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B4546" w14:textId="77777777" w:rsidR="001819F1" w:rsidRPr="00D24D3A" w:rsidRDefault="00B57A89">
      <w:pPr>
        <w:rPr>
          <w:rStyle w:val="Textoennegrita"/>
        </w:rPr>
      </w:pPr>
    </w:p>
    <w:tbl>
      <w:tblPr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5876"/>
      </w:tblGrid>
      <w:tr w:rsidR="00106AF8" w:rsidRPr="00106AF8" w14:paraId="144D3366" w14:textId="77777777" w:rsidTr="009B5925">
        <w:tc>
          <w:tcPr>
            <w:tcW w:w="3686" w:type="dxa"/>
            <w:vAlign w:val="center"/>
          </w:tcPr>
          <w:p w14:paraId="606D516A" w14:textId="648B5A6E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FB58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B5810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5CD9382E" w14:textId="74D43602" w:rsidR="00106AF8" w:rsidRPr="00D71853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9B5925">
        <w:tc>
          <w:tcPr>
            <w:tcW w:w="3686" w:type="dxa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5876" w:type="dxa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9B5925">
        <w:tc>
          <w:tcPr>
            <w:tcW w:w="3686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5876" w:type="dxa"/>
          </w:tcPr>
          <w:p w14:paraId="1178A135" w14:textId="7BAD2E64" w:rsidR="00106AF8" w:rsidRDefault="002E082B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6AFB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B44DE7">
              <w:rPr>
                <w:rFonts w:ascii="Arial" w:hAnsi="Arial" w:cs="Arial"/>
                <w:sz w:val="22"/>
                <w:szCs w:val="22"/>
              </w:rPr>
              <w:t>cumplimiento del Programa de Almacenamiento y Realmacenamiento GD01-F29 del Plan de Conservación Documental GD01-F23 del Sistema Integrado de Conservación GD01-F22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unidades de almacenamiento conforme </w:t>
            </w:r>
            <w:r w:rsidR="00031126">
              <w:rPr>
                <w:rFonts w:ascii="Arial" w:hAnsi="Arial" w:cs="Arial"/>
                <w:sz w:val="22"/>
                <w:szCs w:val="22"/>
              </w:rPr>
              <w:t>con el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formato de los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 documentos, que cumplan con</w:t>
            </w:r>
            <w:r w:rsidR="00031126">
              <w:rPr>
                <w:rFonts w:ascii="Arial" w:hAnsi="Arial" w:cs="Arial"/>
                <w:sz w:val="22"/>
                <w:szCs w:val="22"/>
              </w:rPr>
              <w:t xml:space="preserve"> las especificaciones técnicas dadas en la normativa vigente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, con el objeto de garantizar la conservación de los soportes documentales sin alterar la integridad </w:t>
            </w:r>
            <w:r w:rsidR="00031126">
              <w:rPr>
                <w:rFonts w:ascii="Arial" w:hAnsi="Arial" w:cs="Arial"/>
                <w:sz w:val="22"/>
                <w:szCs w:val="22"/>
              </w:rPr>
              <w:t xml:space="preserve">y la funcionalidad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C62ACD" w14:textId="62EF8526" w:rsidR="00097511" w:rsidRDefault="00097511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Estas </w:t>
            </w:r>
            <w:r w:rsidR="00031126">
              <w:rPr>
                <w:rFonts w:ascii="Arial" w:hAnsi="Arial" w:cs="Arial"/>
                <w:sz w:val="22"/>
                <w:szCs w:val="22"/>
              </w:rPr>
              <w:t>carpetas</w:t>
            </w:r>
            <w:r>
              <w:rPr>
                <w:rFonts w:ascii="Arial" w:hAnsi="Arial" w:cs="Arial"/>
                <w:sz w:val="22"/>
                <w:szCs w:val="22"/>
              </w:rPr>
              <w:t xml:space="preserve"> son empleadas para los documentos que son de Conservación Total y Selección conforme con la TRD o TVD, que vayan a conformar el archivo </w:t>
            </w:r>
            <w:r w:rsidR="00031126">
              <w:rPr>
                <w:rFonts w:ascii="Arial" w:hAnsi="Arial" w:cs="Arial"/>
                <w:sz w:val="22"/>
                <w:szCs w:val="22"/>
              </w:rPr>
              <w:t xml:space="preserve">central e </w:t>
            </w:r>
            <w:r>
              <w:rPr>
                <w:rFonts w:ascii="Arial" w:hAnsi="Arial" w:cs="Arial"/>
                <w:sz w:val="22"/>
                <w:szCs w:val="22"/>
              </w:rPr>
              <w:t>histórico</w:t>
            </w:r>
            <w:r w:rsidR="000311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3064D7C2" w:rsidR="00FB5810" w:rsidRPr="00106AF8" w:rsidRDefault="00FB5810" w:rsidP="005B420B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8F121C">
        <w:trPr>
          <w:trHeight w:val="308"/>
        </w:trPr>
        <w:tc>
          <w:tcPr>
            <w:tcW w:w="3686" w:type="dxa"/>
            <w:vAlign w:val="center"/>
          </w:tcPr>
          <w:p w14:paraId="199027FA" w14:textId="52E2D7FF" w:rsidR="00DA5371" w:rsidRPr="005B420B" w:rsidRDefault="00DA5371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5876" w:type="dxa"/>
            <w:vAlign w:val="center"/>
          </w:tcPr>
          <w:p w14:paraId="4A5A72F8" w14:textId="170F61DD" w:rsidR="00DA5371" w:rsidRPr="00106AF8" w:rsidRDefault="00FA2411" w:rsidP="0009751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</w:t>
            </w:r>
            <w:r w:rsidR="00097511">
              <w:rPr>
                <w:rFonts w:ascii="Arial" w:hAnsi="Arial" w:cs="Arial"/>
                <w:sz w:val="22"/>
                <w:szCs w:val="22"/>
              </w:rPr>
              <w:t>petas con solapas laterales (cuatro aletas) en car</w:t>
            </w:r>
            <w:r>
              <w:rPr>
                <w:rFonts w:ascii="Arial" w:hAnsi="Arial" w:cs="Arial"/>
                <w:sz w:val="22"/>
                <w:szCs w:val="22"/>
              </w:rPr>
              <w:t>tulina desacidificada</w:t>
            </w:r>
            <w:r w:rsidR="0009751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41EB1E30" w14:textId="77777777" w:rsidTr="002F46DB">
        <w:trPr>
          <w:trHeight w:val="851"/>
        </w:trPr>
        <w:tc>
          <w:tcPr>
            <w:tcW w:w="3686" w:type="dxa"/>
          </w:tcPr>
          <w:p w14:paraId="4D783B50" w14:textId="7C568223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4726AF85" w14:textId="59645DDD" w:rsidR="00097511" w:rsidRDefault="00097511" w:rsidP="00097511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30A">
              <w:rPr>
                <w:rFonts w:ascii="Arial" w:hAnsi="Arial" w:cs="Arial"/>
                <w:sz w:val="22"/>
                <w:szCs w:val="22"/>
              </w:rPr>
              <w:t xml:space="preserve">Producto elaborado en cartulina </w:t>
            </w:r>
            <w:r>
              <w:rPr>
                <w:rFonts w:ascii="Arial" w:hAnsi="Arial" w:cs="Arial"/>
                <w:sz w:val="22"/>
                <w:szCs w:val="22"/>
              </w:rPr>
              <w:t>desacidificada</w:t>
            </w:r>
            <w:r w:rsidRPr="0093530A">
              <w:rPr>
                <w:rFonts w:ascii="Arial" w:hAnsi="Arial" w:cs="Arial"/>
                <w:sz w:val="22"/>
                <w:szCs w:val="22"/>
              </w:rPr>
              <w:t xml:space="preserve">, de mínimo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93530A">
              <w:rPr>
                <w:rFonts w:ascii="Arial" w:hAnsi="Arial" w:cs="Arial"/>
                <w:sz w:val="22"/>
                <w:szCs w:val="22"/>
              </w:rPr>
              <w:t>0 g/m</w:t>
            </w:r>
            <w:r w:rsidRPr="0093530A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93530A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, </w:t>
            </w:r>
            <w:r w:rsidRPr="0093530A">
              <w:rPr>
                <w:rFonts w:ascii="Arial" w:hAnsi="Arial" w:cs="Arial"/>
                <w:sz w:val="22"/>
                <w:szCs w:val="22"/>
              </w:rPr>
              <w:t xml:space="preserve">con </w:t>
            </w:r>
            <w:r>
              <w:rPr>
                <w:rFonts w:ascii="Arial" w:hAnsi="Arial" w:cs="Arial"/>
                <w:sz w:val="22"/>
                <w:szCs w:val="22"/>
              </w:rPr>
              <w:t>dimensiones de:</w:t>
            </w:r>
            <w:r w:rsidR="000C0A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2868B8" w14:textId="77777777" w:rsidR="00097511" w:rsidRDefault="00097511" w:rsidP="00097511">
            <w:pPr>
              <w:pStyle w:val="Prrafodelista"/>
              <w:numPr>
                <w:ilvl w:val="0"/>
                <w:numId w:val="6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921CCA">
              <w:rPr>
                <w:rFonts w:ascii="Arial" w:hAnsi="Arial" w:cs="Arial"/>
                <w:sz w:val="22"/>
                <w:szCs w:val="22"/>
              </w:rPr>
              <w:t>otal: 69.5cm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CA">
              <w:rPr>
                <w:rFonts w:ascii="Arial" w:hAnsi="Arial" w:cs="Arial"/>
                <w:sz w:val="22"/>
                <w:szCs w:val="22"/>
              </w:rPr>
              <w:t>ancho x 69.5cm largo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34627CB" w14:textId="77777777" w:rsidR="00097511" w:rsidRDefault="00097511" w:rsidP="00097511">
            <w:pPr>
              <w:pStyle w:val="Prrafodelista"/>
              <w:numPr>
                <w:ilvl w:val="0"/>
                <w:numId w:val="6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21CCA">
              <w:rPr>
                <w:rFonts w:ascii="Arial" w:hAnsi="Arial" w:cs="Arial"/>
                <w:sz w:val="22"/>
                <w:szCs w:val="22"/>
              </w:rPr>
              <w:t>e la base central: 22cm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CA">
              <w:rPr>
                <w:rFonts w:ascii="Arial" w:hAnsi="Arial" w:cs="Arial"/>
                <w:sz w:val="22"/>
                <w:szCs w:val="22"/>
              </w:rPr>
              <w:t>ancho x 35cm largo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71857D" w14:textId="77777777" w:rsidR="00097511" w:rsidRPr="00921CCA" w:rsidRDefault="00097511" w:rsidP="00097511">
            <w:pPr>
              <w:pStyle w:val="Prrafodelista"/>
              <w:numPr>
                <w:ilvl w:val="0"/>
                <w:numId w:val="6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21CCA">
              <w:rPr>
                <w:rFonts w:ascii="Arial" w:hAnsi="Arial" w:cs="Arial"/>
                <w:sz w:val="22"/>
                <w:szCs w:val="22"/>
              </w:rPr>
              <w:t>e las aletas laterales</w:t>
            </w:r>
            <w:r>
              <w:rPr>
                <w:rFonts w:ascii="Arial" w:hAnsi="Arial" w:cs="Arial"/>
                <w:sz w:val="22"/>
                <w:szCs w:val="22"/>
              </w:rPr>
              <w:t xml:space="preserve"> (dos aletas)</w:t>
            </w:r>
            <w:r w:rsidRPr="00921CCA">
              <w:rPr>
                <w:rFonts w:ascii="Arial" w:hAnsi="Arial" w:cs="Arial"/>
                <w:sz w:val="22"/>
                <w:szCs w:val="22"/>
              </w:rPr>
              <w:t>: 22cm ancho x 35cm y 25.5cm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CA">
              <w:rPr>
                <w:rFonts w:ascii="Arial" w:hAnsi="Arial" w:cs="Arial"/>
                <w:sz w:val="22"/>
                <w:szCs w:val="22"/>
              </w:rPr>
              <w:t>ancho x 35cm</w:t>
            </w:r>
            <w:r>
              <w:rPr>
                <w:rFonts w:ascii="Arial" w:hAnsi="Arial" w:cs="Arial"/>
                <w:sz w:val="22"/>
                <w:szCs w:val="22"/>
              </w:rPr>
              <w:t xml:space="preserve"> largo.</w:t>
            </w:r>
          </w:p>
          <w:p w14:paraId="2F1AF815" w14:textId="77777777" w:rsidR="00097511" w:rsidRDefault="00097511" w:rsidP="00097511">
            <w:pPr>
              <w:pStyle w:val="Prrafodelista"/>
              <w:numPr>
                <w:ilvl w:val="0"/>
                <w:numId w:val="6"/>
              </w:numPr>
              <w:ind w:left="175" w:hanging="2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921CCA">
              <w:rPr>
                <w:rFonts w:ascii="Arial" w:hAnsi="Arial" w:cs="Arial"/>
                <w:sz w:val="22"/>
                <w:szCs w:val="22"/>
              </w:rPr>
              <w:t>e las aletas superiores: 22,5cm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CA">
              <w:rPr>
                <w:rFonts w:ascii="Arial" w:hAnsi="Arial" w:cs="Arial"/>
                <w:sz w:val="22"/>
                <w:szCs w:val="22"/>
              </w:rPr>
              <w:t>ancho x 17cm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CCA">
              <w:rPr>
                <w:rFonts w:ascii="Arial" w:hAnsi="Arial" w:cs="Arial"/>
                <w:sz w:val="22"/>
                <w:szCs w:val="22"/>
              </w:rPr>
              <w:t>largo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472232" w14:textId="0806B7F4" w:rsidR="00097511" w:rsidRDefault="00097511" w:rsidP="00097511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CCA">
              <w:rPr>
                <w:rFonts w:ascii="Arial" w:hAnsi="Arial" w:cs="Arial"/>
                <w:sz w:val="22"/>
                <w:szCs w:val="22"/>
              </w:rPr>
              <w:t>Los bordes o solapas laterales deben ser cerrados y diseñadas de acuerdo con el volumen y formato de los documentos.</w:t>
            </w:r>
          </w:p>
          <w:p w14:paraId="61F7AA22" w14:textId="77777777" w:rsidR="00097511" w:rsidRDefault="00097511" w:rsidP="0009751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A79">
              <w:rPr>
                <w:rFonts w:ascii="Arial" w:hAnsi="Arial" w:cs="Arial"/>
                <w:sz w:val="22"/>
                <w:szCs w:val="22"/>
              </w:rPr>
              <w:t>El acabado de la cartulina debe ser liso, suave, libre de partículas abrasivas u otras imperfecciones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46CF9D" w14:textId="77777777" w:rsidR="00097511" w:rsidRPr="00694A79" w:rsidRDefault="00097511" w:rsidP="0009751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94A79">
              <w:rPr>
                <w:rFonts w:ascii="Arial" w:hAnsi="Arial" w:cs="Arial"/>
                <w:sz w:val="22"/>
                <w:szCs w:val="22"/>
              </w:rPr>
              <w:t xml:space="preserve">l diseño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1E45">
              <w:rPr>
                <w:rFonts w:ascii="Arial" w:hAnsi="Arial" w:cs="Arial"/>
                <w:sz w:val="22"/>
                <w:szCs w:val="22"/>
              </w:rPr>
              <w:t>onsta de una cubierta anterior y una posterior con solapas laterales que doblan al interior</w:t>
            </w:r>
            <w:r>
              <w:rPr>
                <w:rFonts w:ascii="Arial" w:hAnsi="Arial" w:cs="Arial"/>
                <w:sz w:val="22"/>
                <w:szCs w:val="22"/>
              </w:rPr>
              <w:t>, i</w:t>
            </w:r>
            <w:r w:rsidRPr="00E61E45">
              <w:rPr>
                <w:rFonts w:ascii="Arial" w:hAnsi="Arial" w:cs="Arial"/>
                <w:sz w:val="22"/>
                <w:szCs w:val="22"/>
              </w:rPr>
              <w:t>ncluye grafado para 4 pliegues sobre cada solapa</w:t>
            </w:r>
            <w:r>
              <w:rPr>
                <w:rFonts w:ascii="Arial" w:hAnsi="Arial" w:cs="Arial"/>
                <w:sz w:val="22"/>
                <w:szCs w:val="22"/>
              </w:rPr>
              <w:t xml:space="preserve"> y l</w:t>
            </w:r>
            <w:r w:rsidRPr="00E61E45">
              <w:rPr>
                <w:rFonts w:ascii="Arial" w:hAnsi="Arial" w:cs="Arial"/>
                <w:sz w:val="22"/>
                <w:szCs w:val="22"/>
              </w:rPr>
              <w:t>a distancia entre los pliegues es de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1E45">
              <w:rPr>
                <w:rFonts w:ascii="Arial" w:hAnsi="Arial" w:cs="Arial"/>
                <w:sz w:val="22"/>
                <w:szCs w:val="22"/>
              </w:rPr>
              <w:t>cm para obtener diferentes capacidades de almacenamiento.</w:t>
            </w:r>
          </w:p>
          <w:p w14:paraId="04E091D4" w14:textId="38979E24" w:rsidR="00097511" w:rsidRDefault="00097511" w:rsidP="00097511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4A79">
              <w:rPr>
                <w:rFonts w:ascii="Arial" w:hAnsi="Arial" w:cs="Arial"/>
                <w:sz w:val="22"/>
                <w:szCs w:val="22"/>
              </w:rPr>
              <w:t>Estas unidades de almacenamiento no deben contener adhesivos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94A79">
              <w:rPr>
                <w:rFonts w:ascii="Arial" w:hAnsi="Arial" w:cs="Arial"/>
                <w:sz w:val="22"/>
                <w:szCs w:val="22"/>
              </w:rPr>
              <w:t xml:space="preserve"> ganchos metálicos,</w:t>
            </w:r>
            <w:r>
              <w:rPr>
                <w:rFonts w:ascii="Arial" w:hAnsi="Arial" w:cs="Arial"/>
                <w:sz w:val="22"/>
                <w:szCs w:val="22"/>
              </w:rPr>
              <w:t xml:space="preserve"> ni perforaciones </w:t>
            </w:r>
            <w:r w:rsidRPr="00694A79">
              <w:rPr>
                <w:rFonts w:ascii="Arial" w:hAnsi="Arial" w:cs="Arial"/>
                <w:sz w:val="22"/>
                <w:szCs w:val="22"/>
              </w:rPr>
              <w:t>que faciliten la entrada de polvo</w:t>
            </w:r>
            <w:r>
              <w:rPr>
                <w:rFonts w:ascii="Arial" w:hAnsi="Arial" w:cs="Arial"/>
                <w:sz w:val="22"/>
                <w:szCs w:val="22"/>
              </w:rPr>
              <w:t xml:space="preserve">, material particulado, </w:t>
            </w:r>
            <w:r w:rsidRPr="00694A79">
              <w:rPr>
                <w:rFonts w:ascii="Arial" w:hAnsi="Arial" w:cs="Arial"/>
                <w:sz w:val="22"/>
                <w:szCs w:val="22"/>
              </w:rPr>
              <w:t>insectos</w:t>
            </w:r>
            <w:r>
              <w:rPr>
                <w:rFonts w:ascii="Arial" w:hAnsi="Arial" w:cs="Arial"/>
                <w:sz w:val="22"/>
                <w:szCs w:val="22"/>
              </w:rPr>
              <w:t>, entre otros.</w:t>
            </w:r>
          </w:p>
          <w:p w14:paraId="6DC0C491" w14:textId="77777777" w:rsidR="00106AF8" w:rsidRDefault="00097511" w:rsidP="0009751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documentos superiores a tamaño oficio, el</w:t>
            </w:r>
            <w:r w:rsidR="00995E9B">
              <w:rPr>
                <w:rFonts w:ascii="Arial" w:hAnsi="Arial" w:cs="Arial"/>
                <w:sz w:val="22"/>
                <w:szCs w:val="22"/>
              </w:rPr>
              <w:t xml:space="preserve"> diseño </w:t>
            </w:r>
            <w:r>
              <w:rPr>
                <w:rFonts w:ascii="Arial" w:hAnsi="Arial" w:cs="Arial"/>
                <w:sz w:val="22"/>
                <w:szCs w:val="22"/>
              </w:rPr>
              <w:t>estará</w:t>
            </w:r>
            <w:r w:rsidR="00995E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E36" w:rsidRPr="00331E36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 xml:space="preserve">de acuerdo con el volumen y formato de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estos</w:t>
            </w:r>
            <w:r w:rsidR="00D17E48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.</w:t>
            </w:r>
          </w:p>
          <w:p w14:paraId="188859D6" w14:textId="1741EB36" w:rsidR="00F414CA" w:rsidRPr="008842EE" w:rsidRDefault="00F414CA" w:rsidP="00097511">
            <w:pPr>
              <w:pStyle w:val="Prrafodelista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</w:pPr>
            <w:r w:rsidRPr="00F414CA">
              <w:rPr>
                <w:rFonts w:ascii="Arial" w:hAnsi="Arial" w:cs="Arial"/>
                <w:sz w:val="22"/>
                <w:szCs w:val="22"/>
              </w:rPr>
              <w:t>Las unidades de almacenamiento están diseñadas con un rótulo preimpreso de acuerdo con la información requerida por la Entidad.</w:t>
            </w:r>
          </w:p>
        </w:tc>
      </w:tr>
      <w:tr w:rsidR="00106AF8" w:rsidRPr="00106AF8" w14:paraId="37351997" w14:textId="77777777" w:rsidTr="009B5925">
        <w:tc>
          <w:tcPr>
            <w:tcW w:w="3686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876" w:type="dxa"/>
          </w:tcPr>
          <w:p w14:paraId="443EAACB" w14:textId="7F4BF772" w:rsidR="00E37369" w:rsidRPr="007A297C" w:rsidRDefault="007A297C" w:rsidP="007A297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</w:t>
            </w:r>
            <w:r w:rsidR="00770DFC">
              <w:rPr>
                <w:rFonts w:ascii="Arial" w:hAnsi="Arial" w:cs="Arial"/>
                <w:bCs/>
                <w:sz w:val="22"/>
                <w:szCs w:val="22"/>
              </w:rPr>
              <w:t xml:space="preserve">s cartulinas para </w:t>
            </w:r>
            <w:r w:rsidR="00D7102F">
              <w:rPr>
                <w:rFonts w:ascii="Arial" w:hAnsi="Arial" w:cs="Arial"/>
                <w:bCs/>
                <w:sz w:val="22"/>
                <w:szCs w:val="22"/>
              </w:rPr>
              <w:t xml:space="preserve">el almacenamiento de la documentación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deben cumplir con los siguientes parámetros:</w:t>
            </w:r>
          </w:p>
          <w:p w14:paraId="14726EF1" w14:textId="4615181F" w:rsidR="009C4B1C" w:rsidRPr="002F46DB" w:rsidRDefault="00841992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La cartulina debe estar libre de pulpas recicladas</w:t>
            </w:r>
            <w:r w:rsidR="00F414CA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 xml:space="preserve"> o lignificadas</w:t>
            </w: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 xml:space="preserve"> y libre de cloro residual.</w:t>
            </w:r>
          </w:p>
          <w:p w14:paraId="79870D70" w14:textId="77777777" w:rsidR="005D0E7A" w:rsidRPr="002F46DB" w:rsidRDefault="00043C4E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El valor debe ser neutro o alcalino de valor (pH≥7).</w:t>
            </w:r>
          </w:p>
          <w:p w14:paraId="23F798A3" w14:textId="77777777" w:rsidR="00043C4E" w:rsidRPr="002F46DB" w:rsidRDefault="008A176C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Si la cartulina tiene reserva alcalina esta debe estar entre 3% y 5%, expresada como carbonato de calcio.</w:t>
            </w:r>
          </w:p>
          <w:p w14:paraId="30372B8D" w14:textId="77777777" w:rsidR="008A176C" w:rsidRPr="002F46DB" w:rsidRDefault="00E9357C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Los tintes y pigmentos deben ser resistentes a la abrasión y ser insolubles en agua.</w:t>
            </w:r>
          </w:p>
          <w:p w14:paraId="54D9F9FB" w14:textId="77777777" w:rsidR="00E9357C" w:rsidRPr="002F46DB" w:rsidRDefault="001D4E19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F46DB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La cartulina debe tener un acabado liso, suave y libre de partículas abrasivas.</w:t>
            </w:r>
          </w:p>
          <w:p w14:paraId="69476E6C" w14:textId="5FE7444A" w:rsidR="001D4E19" w:rsidRPr="0051494D" w:rsidRDefault="00F64782" w:rsidP="0009751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1494D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La cartulina debe estar libre de partículas metálicas, ceras</w:t>
            </w:r>
            <w:r w:rsidR="00097511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 xml:space="preserve"> </w:t>
            </w:r>
            <w:r w:rsidRPr="0051494D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plastificantes, residuos de blanqueadores y sulfato</w:t>
            </w:r>
            <w:r w:rsidR="00097511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s</w:t>
            </w:r>
            <w:r w:rsidR="008B6783" w:rsidRPr="0051494D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.</w:t>
            </w:r>
          </w:p>
          <w:p w14:paraId="751D3973" w14:textId="46ABFB63" w:rsidR="008B6783" w:rsidRPr="0051494D" w:rsidRDefault="00D7640A" w:rsidP="007B559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494D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Resistencia al doblez.</w:t>
            </w:r>
          </w:p>
          <w:p w14:paraId="2623670D" w14:textId="4ED7CE3E" w:rsidR="00D7640A" w:rsidRPr="0051494D" w:rsidRDefault="00D7640A" w:rsidP="007B559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51494D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Resistencia al rasgado.</w:t>
            </w:r>
          </w:p>
        </w:tc>
      </w:tr>
      <w:tr w:rsidR="00106AF8" w:rsidRPr="00106AF8" w14:paraId="6212804E" w14:textId="77777777" w:rsidTr="009B5925">
        <w:tc>
          <w:tcPr>
            <w:tcW w:w="3686" w:type="dxa"/>
          </w:tcPr>
          <w:p w14:paraId="0B2394B8" w14:textId="0DA2333B" w:rsidR="00106AF8" w:rsidRPr="00F414CA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lang w:val="es-CO"/>
              </w:rPr>
            </w:pPr>
            <w:r w:rsidRPr="00F414CA">
              <w:rPr>
                <w:rFonts w:ascii="Arial" w:hAnsi="Arial" w:cs="Arial"/>
                <w:b/>
                <w:bCs/>
              </w:rPr>
              <w:t xml:space="preserve">Empaque y rotulado: </w:t>
            </w:r>
            <w:r w:rsidRPr="00F414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76" w:type="dxa"/>
          </w:tcPr>
          <w:p w14:paraId="1576A47E" w14:textId="77777777" w:rsidR="00106AF8" w:rsidRDefault="00147D02" w:rsidP="00F414CA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4CA">
              <w:rPr>
                <w:rFonts w:ascii="Arial" w:hAnsi="Arial" w:cs="Arial"/>
                <w:sz w:val="22"/>
                <w:szCs w:val="22"/>
              </w:rPr>
              <w:t>El embalaje debe estar acorde con la cantidad de unidades solicitadas.</w:t>
            </w:r>
          </w:p>
          <w:p w14:paraId="6F0D08AB" w14:textId="039127FB" w:rsidR="00E15917" w:rsidRPr="00F414CA" w:rsidRDefault="00E15917" w:rsidP="00F414CA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empaque del producto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</w:tc>
      </w:tr>
      <w:tr w:rsidR="00106AF8" w:rsidRPr="00106AF8" w14:paraId="1A8E37AD" w14:textId="77777777" w:rsidTr="009B5925">
        <w:tc>
          <w:tcPr>
            <w:tcW w:w="3686" w:type="dxa"/>
          </w:tcPr>
          <w:p w14:paraId="7AD117A9" w14:textId="22940506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42859ABE" w14:textId="6443386D" w:rsidR="00106AF8" w:rsidRPr="00106AF8" w:rsidRDefault="00147D02" w:rsidP="00F45E58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9B5925">
        <w:tc>
          <w:tcPr>
            <w:tcW w:w="3686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147D02">
        <w:trPr>
          <w:trHeight w:val="873"/>
        </w:trPr>
        <w:tc>
          <w:tcPr>
            <w:tcW w:w="3686" w:type="dxa"/>
          </w:tcPr>
          <w:p w14:paraId="27952412" w14:textId="3742DD0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06AD7A42" w14:textId="5E5A293C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</w:t>
            </w:r>
            <w:r w:rsidR="00097511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285C340C" w:rsidR="003E53FD" w:rsidRPr="00147D02" w:rsidRDefault="00B91F67" w:rsidP="00147D02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9B5925">
        <w:tc>
          <w:tcPr>
            <w:tcW w:w="3686" w:type="dxa"/>
          </w:tcPr>
          <w:p w14:paraId="37461F67" w14:textId="6DF9B165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76" w:type="dxa"/>
          </w:tcPr>
          <w:p w14:paraId="6FE01748" w14:textId="2B0C58A8" w:rsidR="00106AF8" w:rsidRPr="00147D02" w:rsidRDefault="00106AF8" w:rsidP="00147D02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097511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3FEE35EA" w:rsidR="00106AF8" w:rsidRDefault="00106AF8" w:rsidP="00E24B16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F124A" w14:textId="77777777" w:rsidR="00B57A89" w:rsidRDefault="00B57A89" w:rsidP="008D23AE">
      <w:r>
        <w:separator/>
      </w:r>
    </w:p>
  </w:endnote>
  <w:endnote w:type="continuationSeparator" w:id="0">
    <w:p w14:paraId="7144427E" w14:textId="77777777" w:rsidR="00B57A89" w:rsidRDefault="00B57A89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C3C17" w14:textId="77777777" w:rsidR="00B57A89" w:rsidRDefault="00B57A89" w:rsidP="008D23AE">
      <w:r>
        <w:separator/>
      </w:r>
    </w:p>
  </w:footnote>
  <w:footnote w:type="continuationSeparator" w:id="0">
    <w:p w14:paraId="156627E9" w14:textId="77777777" w:rsidR="00B57A89" w:rsidRDefault="00B57A89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FF4"/>
    <w:multiLevelType w:val="hybridMultilevel"/>
    <w:tmpl w:val="F79CDC1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13FCC"/>
    <w:rsid w:val="00016B85"/>
    <w:rsid w:val="000273FB"/>
    <w:rsid w:val="00031126"/>
    <w:rsid w:val="000316C2"/>
    <w:rsid w:val="000332D1"/>
    <w:rsid w:val="00036E2E"/>
    <w:rsid w:val="00043C4E"/>
    <w:rsid w:val="0008530B"/>
    <w:rsid w:val="00097511"/>
    <w:rsid w:val="000979C6"/>
    <w:rsid w:val="000A0AA2"/>
    <w:rsid w:val="000A74E1"/>
    <w:rsid w:val="000C0A0A"/>
    <w:rsid w:val="000C2A5C"/>
    <w:rsid w:val="000C77CF"/>
    <w:rsid w:val="000F3AAC"/>
    <w:rsid w:val="000F6E01"/>
    <w:rsid w:val="00106AF8"/>
    <w:rsid w:val="00115E4C"/>
    <w:rsid w:val="001300FD"/>
    <w:rsid w:val="00147D02"/>
    <w:rsid w:val="00170B5F"/>
    <w:rsid w:val="001A7A60"/>
    <w:rsid w:val="001D4E19"/>
    <w:rsid w:val="001E57C7"/>
    <w:rsid w:val="001F2FE1"/>
    <w:rsid w:val="001F5F42"/>
    <w:rsid w:val="00202B35"/>
    <w:rsid w:val="0021452E"/>
    <w:rsid w:val="00244BA0"/>
    <w:rsid w:val="00284AD4"/>
    <w:rsid w:val="00291DDF"/>
    <w:rsid w:val="00292963"/>
    <w:rsid w:val="002954B7"/>
    <w:rsid w:val="00295F1E"/>
    <w:rsid w:val="002967FB"/>
    <w:rsid w:val="002D156A"/>
    <w:rsid w:val="002E082B"/>
    <w:rsid w:val="002F46DB"/>
    <w:rsid w:val="0032086E"/>
    <w:rsid w:val="00327B17"/>
    <w:rsid w:val="00331E36"/>
    <w:rsid w:val="0034765F"/>
    <w:rsid w:val="00365626"/>
    <w:rsid w:val="003C253D"/>
    <w:rsid w:val="003E53FD"/>
    <w:rsid w:val="0042200C"/>
    <w:rsid w:val="004300C9"/>
    <w:rsid w:val="00432EBE"/>
    <w:rsid w:val="00444A11"/>
    <w:rsid w:val="00465712"/>
    <w:rsid w:val="00481AEB"/>
    <w:rsid w:val="00481B0A"/>
    <w:rsid w:val="00497BBE"/>
    <w:rsid w:val="004A5913"/>
    <w:rsid w:val="004A7465"/>
    <w:rsid w:val="004B44A2"/>
    <w:rsid w:val="004B53C0"/>
    <w:rsid w:val="004D78F6"/>
    <w:rsid w:val="004F0C89"/>
    <w:rsid w:val="004F4A14"/>
    <w:rsid w:val="0050253C"/>
    <w:rsid w:val="005045E7"/>
    <w:rsid w:val="00507854"/>
    <w:rsid w:val="00510F7E"/>
    <w:rsid w:val="0051494D"/>
    <w:rsid w:val="00515419"/>
    <w:rsid w:val="00534085"/>
    <w:rsid w:val="005A0DF1"/>
    <w:rsid w:val="005B2412"/>
    <w:rsid w:val="005B420B"/>
    <w:rsid w:val="005D0E7A"/>
    <w:rsid w:val="005D4797"/>
    <w:rsid w:val="00604880"/>
    <w:rsid w:val="00613AC3"/>
    <w:rsid w:val="00645947"/>
    <w:rsid w:val="00646682"/>
    <w:rsid w:val="00653CC6"/>
    <w:rsid w:val="00663456"/>
    <w:rsid w:val="0066637B"/>
    <w:rsid w:val="00681017"/>
    <w:rsid w:val="0069516E"/>
    <w:rsid w:val="006E1018"/>
    <w:rsid w:val="00702AF3"/>
    <w:rsid w:val="00720A1C"/>
    <w:rsid w:val="00770DFC"/>
    <w:rsid w:val="00775EF3"/>
    <w:rsid w:val="007A297C"/>
    <w:rsid w:val="007A7937"/>
    <w:rsid w:val="007B5595"/>
    <w:rsid w:val="007C5CC6"/>
    <w:rsid w:val="007D4077"/>
    <w:rsid w:val="008128D0"/>
    <w:rsid w:val="00816BE0"/>
    <w:rsid w:val="0082049E"/>
    <w:rsid w:val="008262A6"/>
    <w:rsid w:val="00841992"/>
    <w:rsid w:val="00845C8F"/>
    <w:rsid w:val="0087759E"/>
    <w:rsid w:val="008842EE"/>
    <w:rsid w:val="008A176C"/>
    <w:rsid w:val="008B6783"/>
    <w:rsid w:val="008D23AE"/>
    <w:rsid w:val="008D64BA"/>
    <w:rsid w:val="008E0341"/>
    <w:rsid w:val="008F121C"/>
    <w:rsid w:val="0092021C"/>
    <w:rsid w:val="0092316C"/>
    <w:rsid w:val="00923542"/>
    <w:rsid w:val="00925EC1"/>
    <w:rsid w:val="009334B9"/>
    <w:rsid w:val="00946578"/>
    <w:rsid w:val="00962A45"/>
    <w:rsid w:val="009719D4"/>
    <w:rsid w:val="00995E9B"/>
    <w:rsid w:val="00996225"/>
    <w:rsid w:val="009A53AF"/>
    <w:rsid w:val="009B0DD1"/>
    <w:rsid w:val="009B5925"/>
    <w:rsid w:val="009C2507"/>
    <w:rsid w:val="009C4B1C"/>
    <w:rsid w:val="009C5977"/>
    <w:rsid w:val="009D1D4D"/>
    <w:rsid w:val="009D455C"/>
    <w:rsid w:val="009F047E"/>
    <w:rsid w:val="00A11CD2"/>
    <w:rsid w:val="00A60A75"/>
    <w:rsid w:val="00A74C8D"/>
    <w:rsid w:val="00A81193"/>
    <w:rsid w:val="00A8628D"/>
    <w:rsid w:val="00A953F9"/>
    <w:rsid w:val="00AB2BFA"/>
    <w:rsid w:val="00AB35B8"/>
    <w:rsid w:val="00AC0075"/>
    <w:rsid w:val="00AC069D"/>
    <w:rsid w:val="00AD748A"/>
    <w:rsid w:val="00B24BFB"/>
    <w:rsid w:val="00B32B97"/>
    <w:rsid w:val="00B46568"/>
    <w:rsid w:val="00B46AFB"/>
    <w:rsid w:val="00B57A89"/>
    <w:rsid w:val="00B640CA"/>
    <w:rsid w:val="00B6795E"/>
    <w:rsid w:val="00B772A5"/>
    <w:rsid w:val="00B808AF"/>
    <w:rsid w:val="00B90E8A"/>
    <w:rsid w:val="00B91F67"/>
    <w:rsid w:val="00BA39F1"/>
    <w:rsid w:val="00BC478B"/>
    <w:rsid w:val="00BE35D9"/>
    <w:rsid w:val="00BF0045"/>
    <w:rsid w:val="00C16818"/>
    <w:rsid w:val="00C457FF"/>
    <w:rsid w:val="00C554E3"/>
    <w:rsid w:val="00C82B90"/>
    <w:rsid w:val="00C86DBA"/>
    <w:rsid w:val="00C91193"/>
    <w:rsid w:val="00CB2FFF"/>
    <w:rsid w:val="00CB5B2F"/>
    <w:rsid w:val="00CF4FF3"/>
    <w:rsid w:val="00D02707"/>
    <w:rsid w:val="00D17E48"/>
    <w:rsid w:val="00D24D3A"/>
    <w:rsid w:val="00D50403"/>
    <w:rsid w:val="00D5305F"/>
    <w:rsid w:val="00D6557A"/>
    <w:rsid w:val="00D7102F"/>
    <w:rsid w:val="00D71853"/>
    <w:rsid w:val="00D75308"/>
    <w:rsid w:val="00D7640A"/>
    <w:rsid w:val="00DA3221"/>
    <w:rsid w:val="00DA5371"/>
    <w:rsid w:val="00DA5BDF"/>
    <w:rsid w:val="00DB1D7A"/>
    <w:rsid w:val="00DB26CC"/>
    <w:rsid w:val="00E0020A"/>
    <w:rsid w:val="00E10606"/>
    <w:rsid w:val="00E15917"/>
    <w:rsid w:val="00E24B16"/>
    <w:rsid w:val="00E350CF"/>
    <w:rsid w:val="00E37369"/>
    <w:rsid w:val="00E7071B"/>
    <w:rsid w:val="00E9357C"/>
    <w:rsid w:val="00E94DCB"/>
    <w:rsid w:val="00E96826"/>
    <w:rsid w:val="00EA27A1"/>
    <w:rsid w:val="00EC2DEA"/>
    <w:rsid w:val="00ED5096"/>
    <w:rsid w:val="00EE72EC"/>
    <w:rsid w:val="00F002B9"/>
    <w:rsid w:val="00F16D8E"/>
    <w:rsid w:val="00F25C89"/>
    <w:rsid w:val="00F33750"/>
    <w:rsid w:val="00F414CA"/>
    <w:rsid w:val="00F45E58"/>
    <w:rsid w:val="00F64782"/>
    <w:rsid w:val="00F74289"/>
    <w:rsid w:val="00F914BC"/>
    <w:rsid w:val="00F97E09"/>
    <w:rsid w:val="00FA0D11"/>
    <w:rsid w:val="00FA2411"/>
    <w:rsid w:val="00FA51C8"/>
    <w:rsid w:val="00FB5810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F414CA"/>
  </w:style>
  <w:style w:type="character" w:customStyle="1" w:styleId="TextonotaalfinalCar">
    <w:name w:val="Texto nota al final Car"/>
    <w:basedOn w:val="Fuentedeprrafopredeter"/>
    <w:link w:val="Textonotaalfinal"/>
    <w:semiHidden/>
    <w:rsid w:val="00F414C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Johana Claro</cp:lastModifiedBy>
  <cp:revision>11</cp:revision>
  <dcterms:created xsi:type="dcterms:W3CDTF">2020-06-23T14:42:00Z</dcterms:created>
  <dcterms:modified xsi:type="dcterms:W3CDTF">2020-10-05T19:30:00Z</dcterms:modified>
</cp:coreProperties>
</file>